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684197">
        <w:rPr>
          <w:rFonts w:ascii="Calibri" w:hAnsi="Calibri" w:cs="Arial"/>
          <w:b/>
          <w:bCs/>
          <w:iCs/>
          <w:color w:val="7F7F7F" w:themeColor="text1" w:themeTint="80"/>
          <w:sz w:val="26"/>
          <w:szCs w:val="26"/>
        </w:rPr>
        <w:t>2</w:t>
      </w:r>
      <w:r w:rsidR="00FA46A5">
        <w:rPr>
          <w:rFonts w:ascii="Calibri" w:hAnsi="Calibri" w:cs="Arial"/>
          <w:b/>
          <w:bCs/>
          <w:iCs/>
          <w:color w:val="7F7F7F" w:themeColor="text1" w:themeTint="80"/>
          <w:sz w:val="26"/>
          <w:szCs w:val="26"/>
        </w:rPr>
        <w:t>3</w:t>
      </w:r>
      <w:r w:rsidR="00684197">
        <w:rPr>
          <w:rFonts w:ascii="Calibri" w:hAnsi="Calibri" w:cs="Arial"/>
          <w:b/>
          <w:bCs/>
          <w:iCs/>
          <w:color w:val="7F7F7F" w:themeColor="text1" w:themeTint="80"/>
          <w:sz w:val="26"/>
          <w:szCs w:val="26"/>
        </w:rPr>
        <w:t xml:space="preserve"> veinti</w:t>
      </w:r>
      <w:r w:rsidR="00FA46A5">
        <w:rPr>
          <w:rFonts w:ascii="Calibri" w:hAnsi="Calibri" w:cs="Arial"/>
          <w:b/>
          <w:bCs/>
          <w:iCs/>
          <w:color w:val="7F7F7F" w:themeColor="text1" w:themeTint="80"/>
          <w:sz w:val="26"/>
          <w:szCs w:val="26"/>
        </w:rPr>
        <w:t>trés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F509B1">
        <w:rPr>
          <w:rFonts w:ascii="Calibri" w:hAnsi="Calibri" w:cs="Arial"/>
          <w:b/>
          <w:color w:val="7F7F7F" w:themeColor="text1" w:themeTint="80"/>
          <w:sz w:val="26"/>
          <w:szCs w:val="26"/>
        </w:rPr>
        <w:t>872/2015-JN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D0635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FA46A5">
        <w:rPr>
          <w:rFonts w:ascii="Calibri" w:hAnsi="Calibri" w:cs="Arial"/>
          <w:color w:val="7F7F7F" w:themeColor="text1" w:themeTint="80"/>
          <w:sz w:val="26"/>
          <w:szCs w:val="26"/>
        </w:rPr>
        <w:t>.</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1A17FE">
        <w:rPr>
          <w:rFonts w:ascii="Calibri" w:hAnsi="Calibri" w:cs="Arial"/>
          <w:color w:val="7F7F7F" w:themeColor="text1" w:themeTint="80"/>
          <w:sz w:val="26"/>
          <w:szCs w:val="26"/>
        </w:rPr>
        <w:t>11 once de septiembre</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202F0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b/>
          <w:i/>
          <w:iCs/>
          <w:color w:val="7F7F7F" w:themeColor="text1" w:themeTint="80"/>
          <w:sz w:val="26"/>
          <w:szCs w:val="26"/>
        </w:rPr>
      </w:pPr>
    </w:p>
    <w:p w:rsidR="009E18D5" w:rsidRDefault="004B3DFC" w:rsidP="009E18D5">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w:t>
      </w:r>
    </w:p>
    <w:p w:rsidR="009E18D5" w:rsidRDefault="009E18D5" w:rsidP="009E18D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872/2015-JN</w:t>
      </w:r>
    </w:p>
    <w:p w:rsidR="009E18D5" w:rsidRDefault="009E18D5" w:rsidP="009E18D5">
      <w:pPr>
        <w:ind w:firstLine="708"/>
        <w:jc w:val="both"/>
        <w:rPr>
          <w:rFonts w:ascii="Calibri" w:hAnsi="Calibri"/>
          <w:color w:val="7F7F7F" w:themeColor="text1" w:themeTint="80"/>
          <w:sz w:val="26"/>
          <w:szCs w:val="26"/>
        </w:rPr>
      </w:pPr>
    </w:p>
    <w:p w:rsidR="004B3DFC" w:rsidRPr="004F4D0C" w:rsidRDefault="004B3DFC" w:rsidP="009E18D5">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clausura</w:t>
      </w:r>
      <w:proofErr w:type="gramEnd"/>
      <w:r w:rsidRPr="00BF5CA7">
        <w:rPr>
          <w:rFonts w:ascii="Calibri" w:hAnsi="Calibri"/>
          <w:color w:val="7F7F7F" w:themeColor="text1" w:themeTint="80"/>
          <w:sz w:val="26"/>
          <w:szCs w:val="26"/>
        </w:rPr>
        <w:t xml:space="preserve">; </w:t>
      </w:r>
      <w:r w:rsidR="000022A1">
        <w:rPr>
          <w:rFonts w:ascii="Calibri" w:hAnsi="Calibri"/>
          <w:color w:val="7F7F7F" w:themeColor="text1" w:themeTint="80"/>
          <w:sz w:val="26"/>
          <w:szCs w:val="26"/>
        </w:rPr>
        <w:t xml:space="preserve">y, del acta circunstanciada de fijación de sellos. Documentos de </w:t>
      </w:r>
      <w:r w:rsidR="000022A1">
        <w:rPr>
          <w:rFonts w:ascii="Calibri" w:hAnsi="Calibri" w:cs="Calibri"/>
          <w:color w:val="7F7F7F" w:themeColor="text1" w:themeTint="80"/>
          <w:sz w:val="26"/>
          <w:szCs w:val="26"/>
        </w:rPr>
        <w:t>fecha</w:t>
      </w:r>
      <w:r w:rsidR="00ED701C">
        <w:rPr>
          <w:rFonts w:ascii="Calibri" w:hAnsi="Calibri" w:cs="Calibri"/>
          <w:color w:val="7F7F7F" w:themeColor="text1" w:themeTint="80"/>
          <w:sz w:val="26"/>
          <w:szCs w:val="26"/>
        </w:rPr>
        <w:t>s</w:t>
      </w:r>
      <w:r w:rsidR="000022A1">
        <w:rPr>
          <w:rFonts w:ascii="Calibri" w:hAnsi="Calibri" w:cs="Calibri"/>
          <w:color w:val="7F7F7F" w:themeColor="text1" w:themeTint="80"/>
          <w:sz w:val="26"/>
          <w:szCs w:val="26"/>
        </w:rPr>
        <w:t xml:space="preserve"> </w:t>
      </w:r>
      <w:r w:rsidR="001A17FE">
        <w:rPr>
          <w:rFonts w:ascii="Calibri" w:hAnsi="Calibri" w:cs="Calibri"/>
          <w:color w:val="7F7F7F" w:themeColor="text1" w:themeTint="80"/>
          <w:sz w:val="26"/>
          <w:szCs w:val="26"/>
        </w:rPr>
        <w:t xml:space="preserve">11 once </w:t>
      </w:r>
      <w:r w:rsidR="00ED701C">
        <w:rPr>
          <w:rFonts w:ascii="Calibri" w:hAnsi="Calibri" w:cs="Calibri"/>
          <w:color w:val="7F7F7F" w:themeColor="text1" w:themeTint="80"/>
          <w:sz w:val="26"/>
          <w:szCs w:val="26"/>
        </w:rPr>
        <w:t xml:space="preserve"> y 14 catorce </w:t>
      </w:r>
      <w:r w:rsidR="001A17FE">
        <w:rPr>
          <w:rFonts w:ascii="Calibri" w:hAnsi="Calibri" w:cs="Calibri"/>
          <w:color w:val="7F7F7F" w:themeColor="text1" w:themeTint="80"/>
          <w:sz w:val="26"/>
          <w:szCs w:val="26"/>
        </w:rPr>
        <w:t>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F509B1">
        <w:rPr>
          <w:rFonts w:ascii="Calibri" w:hAnsi="Calibri"/>
          <w:color w:val="7F7F7F" w:themeColor="text1" w:themeTint="80"/>
          <w:sz w:val="26"/>
          <w:szCs w:val="26"/>
        </w:rPr>
        <w:t>0596</w:t>
      </w:r>
      <w:r w:rsidR="002919BC">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4F6D9F" w:rsidRPr="004F6D9F">
        <w:rPr>
          <w:rFonts w:ascii="Calibri" w:hAnsi="Calibri"/>
          <w:color w:val="7F7F7F" w:themeColor="text1" w:themeTint="80"/>
          <w:sz w:val="26"/>
          <w:szCs w:val="26"/>
        </w:rPr>
        <w:t>que la dependencia a su cargo llevo a cabo las actuaciones relativas al expediente líneas arriba citado</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ED701C">
        <w:rPr>
          <w:rFonts w:ascii="Calibri" w:hAnsi="Calibri"/>
          <w:color w:val="7F7F7F" w:themeColor="text1" w:themeTint="80"/>
          <w:sz w:val="26"/>
          <w:szCs w:val="26"/>
        </w:rPr>
        <w:t xml:space="preserve">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r w:rsidR="004F4D0C">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Asentado lo anterior, se advierte que en el presente proceso, el Director General de Fiscalización y Control e </w:t>
      </w:r>
      <w:r w:rsidR="00F509B1">
        <w:rPr>
          <w:rFonts w:ascii="Calibri" w:hAnsi="Calibri"/>
          <w:bCs/>
          <w:iCs/>
          <w:color w:val="7F7F7F" w:themeColor="text1" w:themeTint="80"/>
          <w:sz w:val="26"/>
          <w:szCs w:val="26"/>
        </w:rPr>
        <w:t>Inspectora</w:t>
      </w:r>
      <w:r w:rsidRPr="00BE247E">
        <w:rPr>
          <w:rFonts w:ascii="Calibri" w:hAnsi="Calibri"/>
          <w:bCs/>
          <w:iCs/>
          <w:color w:val="7F7F7F" w:themeColor="text1" w:themeTint="80"/>
          <w:sz w:val="26"/>
          <w:szCs w:val="26"/>
        </w:rPr>
        <w:t xml:space="preserve"> demandados, exteriorizaron que el proceso es improcedente; aduciendo que se actualiza la causal prevista en el artículo 261, en su</w:t>
      </w:r>
      <w:r w:rsidR="004F4D0C">
        <w:rPr>
          <w:rFonts w:ascii="Calibri" w:hAnsi="Calibri"/>
          <w:bCs/>
          <w:iCs/>
          <w:color w:val="7F7F7F" w:themeColor="text1" w:themeTint="80"/>
          <w:sz w:val="26"/>
          <w:szCs w:val="26"/>
        </w:rPr>
        <w:t xml:space="preserve"> fracció</w:t>
      </w:r>
      <w:r w:rsidRPr="00BE247E">
        <w:rPr>
          <w:rFonts w:ascii="Calibri" w:hAnsi="Calibri"/>
          <w:bCs/>
          <w:iCs/>
          <w:color w:val="7F7F7F" w:themeColor="text1" w:themeTint="80"/>
          <w:sz w:val="26"/>
          <w:szCs w:val="26"/>
        </w:rPr>
        <w:t xml:space="preserve">n I, concatenada con el artículo 251, del Código de Procedimiento y Justicia Administrativa antes citado; al referir, </w:t>
      </w:r>
      <w:r w:rsidR="004F4D0C" w:rsidRPr="004F4D0C">
        <w:rPr>
          <w:rFonts w:ascii="Calibri" w:hAnsi="Calibri"/>
          <w:bCs/>
          <w:i/>
          <w:iCs/>
          <w:color w:val="7F7F7F" w:themeColor="text1" w:themeTint="80"/>
          <w:sz w:val="26"/>
          <w:szCs w:val="26"/>
        </w:rPr>
        <w:t>“</w:t>
      </w:r>
      <w:r w:rsidRPr="004F4D0C">
        <w:rPr>
          <w:rFonts w:ascii="Calibri" w:hAnsi="Calibri"/>
          <w:bCs/>
          <w:i/>
          <w:iCs/>
          <w:color w:val="7F7F7F" w:themeColor="text1" w:themeTint="80"/>
          <w:sz w:val="26"/>
          <w:szCs w:val="26"/>
        </w:rPr>
        <w:t>grosso modo</w:t>
      </w:r>
      <w:r w:rsidR="004F4D0C">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4F4D0C">
        <w:rPr>
          <w:rFonts w:ascii="Calibri" w:hAnsi="Calibri"/>
          <w:bCs/>
          <w:iCs/>
          <w:color w:val="7F7F7F" w:themeColor="text1" w:themeTint="80"/>
          <w:sz w:val="26"/>
          <w:szCs w:val="26"/>
        </w:rPr>
        <w:t xml:space="preserve">. . . . . . . . . . . . . . . . .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Pr="00BE247E" w:rsidRDefault="00BE247E" w:rsidP="00F66F59">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 de improcedencia que, para quien resuelve, </w:t>
      </w:r>
      <w:r w:rsidRPr="00BE247E">
        <w:rPr>
          <w:rFonts w:ascii="Calibri" w:hAnsi="Calibri"/>
          <w:b/>
          <w:bCs/>
          <w:iCs/>
          <w:color w:val="7F7F7F" w:themeColor="text1" w:themeTint="80"/>
          <w:sz w:val="26"/>
          <w:szCs w:val="26"/>
        </w:rPr>
        <w:t>no se actualiza</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F509B1">
        <w:rPr>
          <w:rFonts w:ascii="Calibri" w:hAnsi="Calibri"/>
          <w:bCs/>
          <w:iCs/>
          <w:color w:val="7F7F7F" w:themeColor="text1" w:themeTint="80"/>
          <w:sz w:val="26"/>
          <w:szCs w:val="26"/>
        </w:rPr>
        <w:t>0596</w:t>
      </w:r>
      <w:r w:rsidRPr="00BE247E">
        <w:rPr>
          <w:rFonts w:ascii="Calibri" w:hAnsi="Calibri"/>
          <w:bCs/>
          <w:iCs/>
          <w:color w:val="7F7F7F" w:themeColor="text1" w:themeTint="80"/>
          <w:sz w:val="26"/>
          <w:szCs w:val="26"/>
        </w:rPr>
        <w:t xml:space="preserve">/2015/JA, mismo en el que, </w:t>
      </w:r>
      <w:r w:rsidR="00CA7195">
        <w:rPr>
          <w:rFonts w:ascii="Calibri" w:hAnsi="Calibri"/>
          <w:bCs/>
          <w:iCs/>
          <w:color w:val="7F7F7F" w:themeColor="text1" w:themeTint="80"/>
          <w:sz w:val="26"/>
          <w:szCs w:val="26"/>
        </w:rPr>
        <w:t>eventualmente, se le podría imponer una sanción</w:t>
      </w:r>
      <w:r w:rsidR="00F66F59">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además de que se clausuró una máquina de juegos de azar que se encontraba al interior del establecimiento visitado</w:t>
      </w:r>
      <w:r w:rsidR="008F59AB">
        <w:rPr>
          <w:rFonts w:ascii="Calibri" w:hAnsi="Calibri"/>
          <w:bCs/>
          <w:iCs/>
          <w:color w:val="7F7F7F" w:themeColor="text1" w:themeTint="80"/>
          <w:sz w:val="26"/>
          <w:szCs w:val="26"/>
        </w:rPr>
        <w:t>;</w:t>
      </w:r>
      <w:r w:rsidRPr="00BE247E">
        <w:rPr>
          <w:rFonts w:ascii="Calibri" w:hAnsi="Calibri"/>
          <w:bCs/>
          <w:iCs/>
          <w:color w:val="7F7F7F" w:themeColor="text1" w:themeTint="80"/>
          <w:sz w:val="26"/>
          <w:szCs w:val="26"/>
        </w:rPr>
        <w:t xml:space="preserve">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 . . . . . . . . . . . . . .</w:t>
      </w:r>
      <w:r w:rsidR="001D51A4">
        <w:rPr>
          <w:rFonts w:ascii="Calibri" w:hAnsi="Calibri"/>
          <w:bCs/>
          <w:iCs/>
          <w:color w:val="7F7F7F" w:themeColor="text1" w:themeTint="80"/>
          <w:sz w:val="26"/>
          <w:szCs w:val="26"/>
        </w:rPr>
        <w:t xml:space="preserve"> .</w:t>
      </w:r>
      <w:r w:rsidRPr="00BE247E">
        <w:rPr>
          <w:rFonts w:ascii="Calibri" w:hAnsi="Calibri"/>
          <w:bCs/>
          <w:iCs/>
          <w:color w:val="7F7F7F" w:themeColor="text1" w:themeTint="80"/>
          <w:sz w:val="26"/>
          <w:szCs w:val="26"/>
        </w:rPr>
        <w:t xml:space="preserve"> </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w:t>
      </w:r>
      <w:r w:rsidR="001D51A4">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1A17FE">
        <w:rPr>
          <w:rFonts w:ascii="Calibri" w:hAnsi="Calibri"/>
          <w:color w:val="7F7F7F" w:themeColor="text1" w:themeTint="80"/>
          <w:sz w:val="26"/>
          <w:szCs w:val="26"/>
        </w:rPr>
        <w:t>11 once de septiembre</w:t>
      </w:r>
      <w:r w:rsidRPr="00BF5CA7">
        <w:rPr>
          <w:rFonts w:ascii="Calibri" w:hAnsi="Calibri"/>
          <w:color w:val="7F7F7F" w:themeColor="text1" w:themeTint="80"/>
          <w:sz w:val="26"/>
          <w:szCs w:val="26"/>
        </w:rPr>
        <w:t xml:space="preserve"> del año 2015 dos mil quince, dentro del expediente </w:t>
      </w:r>
      <w:r w:rsidR="00BB40F4">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F509B1">
        <w:rPr>
          <w:rFonts w:ascii="Calibri" w:hAnsi="Calibri"/>
          <w:color w:val="7F7F7F" w:themeColor="text1" w:themeTint="80"/>
          <w:sz w:val="26"/>
          <w:szCs w:val="26"/>
        </w:rPr>
        <w:t>0596</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y, que en relación a la misma, e</w:t>
      </w:r>
      <w:r w:rsidR="00ED701C">
        <w:rPr>
          <w:rFonts w:ascii="Calibri" w:hAnsi="Calibri"/>
          <w:color w:val="7F7F7F" w:themeColor="text1" w:themeTint="80"/>
          <w:sz w:val="26"/>
          <w:szCs w:val="26"/>
        </w:rPr>
        <w:t xml:space="preserve">l día </w:t>
      </w:r>
      <w:r w:rsidR="00ED701C">
        <w:rPr>
          <w:rFonts w:ascii="Calibri" w:hAnsi="Calibri"/>
          <w:bCs/>
          <w:color w:val="7F7F7F" w:themeColor="text1" w:themeTint="80"/>
          <w:sz w:val="26"/>
          <w:szCs w:val="26"/>
        </w:rPr>
        <w:t>14 catorce de ese mismo mes y año</w:t>
      </w:r>
      <w:r w:rsidRPr="00BF5CA7">
        <w:rPr>
          <w:rFonts w:ascii="Calibri" w:hAnsi="Calibri"/>
          <w:color w:val="7F7F7F" w:themeColor="text1" w:themeTint="80"/>
          <w:sz w:val="26"/>
          <w:szCs w:val="26"/>
        </w:rPr>
        <w:t xml:space="preserve">, </w:t>
      </w:r>
      <w:r w:rsidR="000F07A2">
        <w:rPr>
          <w:rFonts w:ascii="Calibri" w:hAnsi="Calibri"/>
          <w:color w:val="7F7F7F" w:themeColor="text1" w:themeTint="80"/>
          <w:sz w:val="26"/>
          <w:szCs w:val="26"/>
        </w:rPr>
        <w:t>la</w:t>
      </w:r>
      <w:r w:rsidR="00A02F6E">
        <w:rPr>
          <w:rFonts w:ascii="Calibri" w:hAnsi="Calibri"/>
          <w:color w:val="7F7F7F" w:themeColor="text1" w:themeTint="80"/>
          <w:sz w:val="26"/>
          <w:szCs w:val="26"/>
        </w:rPr>
        <w:t xml:space="preserve"> </w:t>
      </w:r>
      <w:r w:rsidR="00F509B1">
        <w:rPr>
          <w:rFonts w:ascii="Calibri" w:hAnsi="Calibri"/>
          <w:color w:val="7F7F7F" w:themeColor="text1" w:themeTint="80"/>
          <w:sz w:val="26"/>
          <w:szCs w:val="26"/>
        </w:rPr>
        <w:t>inspectora</w:t>
      </w:r>
      <w:r w:rsidR="00A02F6E">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w:t>
      </w:r>
      <w:r w:rsidRPr="00BF5CA7">
        <w:rPr>
          <w:rFonts w:ascii="Calibri" w:hAnsi="Calibri"/>
          <w:color w:val="7F7F7F" w:themeColor="text1" w:themeTint="80"/>
          <w:sz w:val="26"/>
          <w:szCs w:val="26"/>
        </w:rPr>
        <w:lastRenderedPageBreak/>
        <w:t xml:space="preserve">el Funcionamiento de Establecimientos Comerciales y de Servicios en el Municipio de León, Guanajuato, en vigor; en el establecimiento ubicado en el domicilio </w:t>
      </w:r>
      <w:r w:rsidR="00D06359">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w:t>
      </w:r>
      <w:r w:rsidR="00F509B1">
        <w:rPr>
          <w:rFonts w:ascii="Calibri" w:hAnsi="Calibri" w:cs="Calibri"/>
          <w:iCs/>
          <w:color w:val="7F7F7F" w:themeColor="text1" w:themeTint="80"/>
          <w:sz w:val="26"/>
          <w:szCs w:val="26"/>
        </w:rPr>
        <w:t>Inspectora</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 xml:space="preserve">contestaron que era legal el procedimiento elaborado y que la actora </w:t>
      </w:r>
      <w:r w:rsidR="001013F2" w:rsidRPr="001013F2">
        <w:rPr>
          <w:rFonts w:ascii="Calibri" w:hAnsi="Calibri" w:cs="Calibri"/>
          <w:iCs/>
          <w:color w:val="7F7F7F" w:themeColor="text1" w:themeTint="80"/>
          <w:sz w:val="26"/>
          <w:szCs w:val="26"/>
        </w:rPr>
        <w:t>no se enc</w:t>
      </w:r>
      <w:r w:rsidR="00480A38">
        <w:rPr>
          <w:rFonts w:ascii="Calibri" w:hAnsi="Calibri" w:cs="Calibri"/>
          <w:iCs/>
          <w:color w:val="7F7F7F" w:themeColor="text1" w:themeTint="80"/>
          <w:sz w:val="26"/>
          <w:szCs w:val="26"/>
        </w:rPr>
        <w:t>ont</w:t>
      </w:r>
      <w:r w:rsidR="001013F2" w:rsidRPr="001013F2">
        <w:rPr>
          <w:rFonts w:ascii="Calibri" w:hAnsi="Calibri" w:cs="Calibri"/>
          <w:iCs/>
          <w:color w:val="7F7F7F" w:themeColor="text1" w:themeTint="80"/>
          <w:sz w:val="26"/>
          <w:szCs w:val="26"/>
        </w:rPr>
        <w:t>ra</w:t>
      </w:r>
      <w:r w:rsidR="00480A38">
        <w:rPr>
          <w:rFonts w:ascii="Calibri" w:hAnsi="Calibri" w:cs="Calibri"/>
          <w:iCs/>
          <w:color w:val="7F7F7F" w:themeColor="text1" w:themeTint="80"/>
          <w:sz w:val="26"/>
          <w:szCs w:val="26"/>
        </w:rPr>
        <w:t>ba</w:t>
      </w:r>
      <w:r w:rsidR="001013F2" w:rsidRPr="001013F2">
        <w:rPr>
          <w:rFonts w:ascii="Calibri" w:hAnsi="Calibri" w:cs="Calibri"/>
          <w:iCs/>
          <w:color w:val="7F7F7F" w:themeColor="text1" w:themeTint="80"/>
          <w:sz w:val="26"/>
          <w:szCs w:val="26"/>
        </w:rPr>
        <w:t xml:space="preserve"> en aptitud de negar los hechos, pues precisamente su indebido proceder y la falta de cumplimiento a la normatividad, es lo que motiv</w:t>
      </w:r>
      <w:r w:rsidR="00480A38">
        <w:rPr>
          <w:rFonts w:ascii="Calibri" w:hAnsi="Calibri" w:cs="Calibri"/>
          <w:iCs/>
          <w:color w:val="7F7F7F" w:themeColor="text1" w:themeTint="80"/>
          <w:sz w:val="26"/>
          <w:szCs w:val="26"/>
        </w:rPr>
        <w:t>ó</w:t>
      </w:r>
      <w:r w:rsidR="001013F2" w:rsidRPr="001013F2">
        <w:rPr>
          <w:rFonts w:ascii="Calibri" w:hAnsi="Calibri" w:cs="Calibri"/>
          <w:iCs/>
          <w:color w:val="7F7F7F" w:themeColor="text1" w:themeTint="80"/>
          <w:sz w:val="26"/>
          <w:szCs w:val="26"/>
        </w:rPr>
        <w:t xml:space="preserve"> la instauración del procedimiento</w:t>
      </w:r>
      <w:r w:rsidR="00EC7D6A">
        <w:rPr>
          <w:rFonts w:ascii="Calibri" w:hAnsi="Calibri" w:cs="Calibri"/>
          <w:iCs/>
          <w:color w:val="7F7F7F" w:themeColor="text1" w:themeTint="80"/>
          <w:sz w:val="26"/>
          <w:szCs w:val="26"/>
        </w:rPr>
        <w:t>. . . . . . . . . . . . . . .</w:t>
      </w:r>
      <w:r w:rsidR="00D77803">
        <w:rPr>
          <w:rFonts w:ascii="Calibri" w:hAnsi="Calibri" w:cs="Calibri"/>
          <w:iCs/>
          <w:color w:val="7F7F7F" w:themeColor="text1" w:themeTint="80"/>
          <w:sz w:val="26"/>
          <w:szCs w:val="26"/>
        </w:rPr>
        <w:t xml:space="preserve"> . . . . . . . . . . . . . . . . . . . . . . . . . . </w:t>
      </w:r>
      <w:r w:rsidR="00BD1DA0">
        <w:rPr>
          <w:rFonts w:ascii="Calibri" w:hAnsi="Calibri" w:cs="Calibri"/>
          <w:iCs/>
          <w:color w:val="7F7F7F" w:themeColor="text1" w:themeTint="80"/>
          <w:sz w:val="26"/>
          <w:szCs w:val="26"/>
        </w:rPr>
        <w:t>.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80A3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480A38">
        <w:rPr>
          <w:rFonts w:ascii="Calibri" w:hAnsi="Calibri" w:cs="Calibri"/>
          <w:i/>
          <w:color w:val="7F7F7F" w:themeColor="text1" w:themeTint="80"/>
          <w:sz w:val="26"/>
          <w:szCs w:val="26"/>
        </w:rPr>
        <w:t>“</w:t>
      </w:r>
      <w:proofErr w:type="spellStart"/>
      <w:r w:rsidRPr="00480A38">
        <w:rPr>
          <w:rFonts w:ascii="Calibri" w:hAnsi="Calibri" w:cs="Calibri"/>
          <w:i/>
          <w:color w:val="7F7F7F" w:themeColor="text1" w:themeTint="80"/>
          <w:sz w:val="26"/>
          <w:szCs w:val="26"/>
        </w:rPr>
        <w:t>litis</w:t>
      </w:r>
      <w:proofErr w:type="spellEnd"/>
      <w:r w:rsidRPr="00480A38">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1A17FE">
        <w:rPr>
          <w:rFonts w:ascii="Calibri" w:hAnsi="Calibri"/>
          <w:color w:val="7F7F7F" w:themeColor="text1" w:themeTint="80"/>
          <w:sz w:val="26"/>
          <w:szCs w:val="26"/>
        </w:rPr>
        <w:t xml:space="preserve">11 once de </w:t>
      </w:r>
    </w:p>
    <w:p w:rsidR="00480A38" w:rsidRDefault="00480A38" w:rsidP="00480A3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872/2015-JN</w:t>
      </w:r>
    </w:p>
    <w:p w:rsidR="00480A38" w:rsidRDefault="00480A38" w:rsidP="004B3DFC">
      <w:pPr>
        <w:ind w:firstLine="708"/>
        <w:jc w:val="both"/>
        <w:rPr>
          <w:rFonts w:ascii="Calibri" w:hAnsi="Calibri"/>
          <w:color w:val="7F7F7F" w:themeColor="text1" w:themeTint="80"/>
          <w:sz w:val="26"/>
          <w:szCs w:val="26"/>
        </w:rPr>
      </w:pPr>
    </w:p>
    <w:p w:rsidR="004B3DFC" w:rsidRPr="00BF5CA7" w:rsidRDefault="001A17FE" w:rsidP="00480A38">
      <w:pPr>
        <w:jc w:val="both"/>
        <w:rPr>
          <w:rFonts w:ascii="Calibri" w:hAnsi="Calibri"/>
          <w:color w:val="7F7F7F" w:themeColor="text1" w:themeTint="80"/>
          <w:sz w:val="26"/>
          <w:szCs w:val="26"/>
        </w:rPr>
      </w:pPr>
      <w:r>
        <w:rPr>
          <w:rFonts w:ascii="Calibri" w:hAnsi="Calibri"/>
          <w:color w:val="7F7F7F" w:themeColor="text1" w:themeTint="80"/>
          <w:sz w:val="26"/>
          <w:szCs w:val="26"/>
        </w:rPr>
        <w:t>septiembre</w:t>
      </w:r>
      <w:r w:rsidR="004B3DFC"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F509B1">
        <w:rPr>
          <w:rFonts w:ascii="Calibri" w:hAnsi="Calibri"/>
          <w:color w:val="7F7F7F" w:themeColor="text1" w:themeTint="80"/>
          <w:sz w:val="26"/>
          <w:szCs w:val="26"/>
        </w:rPr>
        <w:t>0596</w:t>
      </w:r>
      <w:r w:rsidR="002919BC">
        <w:rPr>
          <w:rFonts w:ascii="Calibri" w:hAnsi="Calibri"/>
          <w:color w:val="7F7F7F" w:themeColor="text1" w:themeTint="80"/>
          <w:sz w:val="26"/>
          <w:szCs w:val="26"/>
        </w:rPr>
        <w:t>/2015/JA</w:t>
      </w:r>
      <w:r w:rsidR="004B3DFC"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004B3DFC"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004B3DFC" w:rsidRPr="00BF5CA7">
        <w:rPr>
          <w:rFonts w:ascii="Calibri" w:hAnsi="Calibri"/>
          <w:color w:val="7F7F7F" w:themeColor="text1" w:themeTint="80"/>
          <w:sz w:val="26"/>
          <w:szCs w:val="26"/>
        </w:rPr>
        <w:t xml:space="preserve"> con mismo número de expediente y levantadas en</w:t>
      </w:r>
      <w:r w:rsidR="00ED701C" w:rsidRPr="00ED701C">
        <w:rPr>
          <w:rFonts w:ascii="Calibri" w:hAnsi="Calibri"/>
          <w:bCs/>
          <w:color w:val="7F7F7F" w:themeColor="text1" w:themeTint="80"/>
          <w:sz w:val="26"/>
          <w:szCs w:val="26"/>
        </w:rPr>
        <w:t xml:space="preserve"> </w:t>
      </w:r>
      <w:r w:rsidR="00ED701C">
        <w:rPr>
          <w:rFonts w:ascii="Calibri" w:hAnsi="Calibri"/>
          <w:bCs/>
          <w:color w:val="7F7F7F" w:themeColor="text1" w:themeTint="80"/>
          <w:sz w:val="26"/>
          <w:szCs w:val="26"/>
        </w:rPr>
        <w:t>fecha 14 catorce de ese mismo mes y año</w:t>
      </w:r>
      <w:r w:rsidR="004B3DFC" w:rsidRPr="00BF5CA7">
        <w:rPr>
          <w:rFonts w:ascii="Calibri" w:hAnsi="Calibri"/>
          <w:color w:val="7F7F7F" w:themeColor="text1" w:themeTint="80"/>
          <w:sz w:val="26"/>
          <w:szCs w:val="26"/>
        </w:rPr>
        <w:t xml:space="preserve">; así como la procedencia o no del levantamiento de los sellos de clausura de la máquina electrónica de juegos de azar ubicada en el interior del establecimiento que fue visitado. . . . . . . </w:t>
      </w:r>
      <w:r w:rsidR="00ED701C">
        <w:rPr>
          <w:rFonts w:ascii="Calibri" w:hAnsi="Calibri"/>
          <w:color w:val="7F7F7F" w:themeColor="text1" w:themeTint="80"/>
          <w:sz w:val="26"/>
          <w:szCs w:val="26"/>
        </w:rPr>
        <w:t>. . . . . . . . . . . . . . . . . . . . . . . . . . . . . . . . . . . . . . . . . . . . . . . .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480A38">
        <w:rPr>
          <w:rFonts w:ascii="Calibri" w:hAnsi="Calibri" w:cs="Arial"/>
          <w:color w:val="7F7F7F" w:themeColor="text1" w:themeTint="80"/>
          <w:sz w:val="26"/>
          <w:szCs w:val="26"/>
        </w:rPr>
        <w:t xml:space="preserve">.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genérica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FB0A14">
        <w:rPr>
          <w:rFonts w:asciiTheme="minorHAnsi" w:hAnsiTheme="minorHAnsi"/>
          <w:color w:val="7F7F7F" w:themeColor="text1" w:themeTint="80"/>
          <w:sz w:val="26"/>
          <w:szCs w:val="26"/>
        </w:rPr>
        <w:t xml:space="preserve">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 xml:space="preserve">odas las autoridades federales, las locales y la fuerza pública cooperarán con la Secretaría de Gobernación para hacer cumplir </w:t>
      </w:r>
      <w:r w:rsidR="00992C9C" w:rsidRPr="00992C9C">
        <w:rPr>
          <w:rFonts w:asciiTheme="minorHAnsi" w:hAnsiTheme="minorHAnsi"/>
          <w:color w:val="7F7F7F" w:themeColor="text1" w:themeTint="80"/>
          <w:sz w:val="26"/>
          <w:szCs w:val="26"/>
        </w:rPr>
        <w:lastRenderedPageBreak/>
        <w:t>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FB0A14">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FB0A14" w:rsidRDefault="00706056" w:rsidP="00A8545F">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 xml:space="preserve">con cruce de apuestas en cualquiera de sus modalidades, de los prohibidos por la ley o que no cuenten con la autorización </w:t>
      </w:r>
    </w:p>
    <w:p w:rsidR="00FB0A14" w:rsidRDefault="00FB0A14" w:rsidP="00FB0A1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872/2015-JN</w:t>
      </w:r>
    </w:p>
    <w:p w:rsidR="00FB0A14" w:rsidRDefault="00FB0A14" w:rsidP="00A8545F">
      <w:pPr>
        <w:pStyle w:val="Default"/>
        <w:ind w:firstLine="708"/>
        <w:jc w:val="both"/>
        <w:rPr>
          <w:rFonts w:asciiTheme="minorHAnsi" w:hAnsiTheme="minorHAnsi"/>
          <w:color w:val="7F7F7F" w:themeColor="text1" w:themeTint="80"/>
          <w:sz w:val="26"/>
          <w:szCs w:val="26"/>
        </w:rPr>
      </w:pPr>
    </w:p>
    <w:p w:rsidR="00343E70" w:rsidRPr="00A8545F" w:rsidRDefault="00DB641E" w:rsidP="00FB0A14">
      <w:pPr>
        <w:pStyle w:val="Default"/>
        <w:jc w:val="both"/>
        <w:rPr>
          <w:rFonts w:asciiTheme="minorHAnsi" w:hAnsiTheme="minorHAnsi"/>
          <w:color w:val="FF0000"/>
          <w:sz w:val="26"/>
          <w:szCs w:val="26"/>
        </w:rPr>
      </w:pPr>
      <w:r w:rsidRPr="00DB641E">
        <w:rPr>
          <w:rFonts w:asciiTheme="minorHAnsi" w:hAnsiTheme="minorHAnsi"/>
          <w:color w:val="7F7F7F" w:themeColor="text1" w:themeTint="80"/>
          <w:sz w:val="26"/>
          <w:szCs w:val="26"/>
        </w:rPr>
        <w:t>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00706056"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w:t>
      </w:r>
      <w:r w:rsidRPr="00521436">
        <w:rPr>
          <w:rFonts w:ascii="Calibri" w:hAnsi="Calibri" w:cs="Calibri"/>
          <w:bCs/>
          <w:iCs/>
          <w:color w:val="7F7F7F" w:themeColor="text1" w:themeTint="80"/>
          <w:sz w:val="26"/>
          <w:szCs w:val="26"/>
        </w:rPr>
        <w:lastRenderedPageBreak/>
        <w:t xml:space="preserve">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FB0A14">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una tienda de abarrotes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FB0A14">
        <w:rPr>
          <w:rFonts w:ascii="Calibri" w:hAnsi="Calibri" w:cs="Calibri"/>
          <w:b w:val="0"/>
          <w:bCs w:val="0"/>
          <w:iCs/>
          <w:color w:val="7F7F7F" w:themeColor="text1" w:themeTint="80"/>
          <w:sz w:val="26"/>
          <w:szCs w:val="26"/>
          <w:lang w:val="es-MX"/>
        </w:rPr>
        <w:t xml:space="preserve">.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FB0A14" w:rsidRDefault="00FB0A14" w:rsidP="009661F2">
      <w:pPr>
        <w:pStyle w:val="CABEZAS"/>
        <w:tabs>
          <w:tab w:val="left" w:pos="1134"/>
        </w:tabs>
        <w:jc w:val="both"/>
        <w:rPr>
          <w:rFonts w:ascii="Calibri" w:hAnsi="Calibri" w:cs="Calibri"/>
          <w:b w:val="0"/>
          <w:bCs w:val="0"/>
          <w:iCs/>
          <w:color w:val="767171" w:themeColor="background2" w:themeShade="80"/>
          <w:sz w:val="26"/>
          <w:szCs w:val="26"/>
          <w:lang w:val="es-MX"/>
        </w:rPr>
      </w:pPr>
    </w:p>
    <w:p w:rsidR="009661F2" w:rsidRPr="009661F2" w:rsidRDefault="00FB0A14"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ab/>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BF71C9" w:rsidRDefault="00343E70" w:rsidP="00BF71C9">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1A17FE">
        <w:rPr>
          <w:rFonts w:ascii="Calibri" w:hAnsi="Calibri"/>
          <w:b/>
          <w:color w:val="7F7F7F" w:themeColor="text1" w:themeTint="80"/>
          <w:sz w:val="26"/>
          <w:szCs w:val="26"/>
        </w:rPr>
        <w:t xml:space="preserve">11 </w:t>
      </w:r>
      <w:r w:rsidR="001A17FE" w:rsidRPr="008E3698">
        <w:rPr>
          <w:rFonts w:ascii="Calibri" w:hAnsi="Calibri"/>
          <w:color w:val="7F7F7F" w:themeColor="text1" w:themeTint="80"/>
          <w:sz w:val="26"/>
          <w:szCs w:val="26"/>
        </w:rPr>
        <w:t>once de</w:t>
      </w:r>
      <w:r w:rsidR="001A17FE">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F509B1">
        <w:rPr>
          <w:rFonts w:ascii="Calibri" w:hAnsi="Calibri"/>
          <w:b/>
          <w:color w:val="7F7F7F" w:themeColor="text1" w:themeTint="80"/>
          <w:sz w:val="26"/>
          <w:szCs w:val="26"/>
        </w:rPr>
        <w:t>0596</w:t>
      </w:r>
      <w:r w:rsidR="00DC3C7A">
        <w:rPr>
          <w:rFonts w:ascii="Calibri" w:hAnsi="Calibri"/>
          <w:b/>
          <w:color w:val="7F7F7F" w:themeColor="text1" w:themeTint="80"/>
          <w:sz w:val="26"/>
          <w:szCs w:val="26"/>
        </w:rPr>
        <w:t>/2015/</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y</w:t>
      </w:r>
      <w:r w:rsidR="004E5FE8">
        <w:rPr>
          <w:rFonts w:ascii="Calibri" w:hAnsi="Calibri"/>
          <w:color w:val="7F7F7F" w:themeColor="text1" w:themeTint="80"/>
          <w:sz w:val="26"/>
          <w:szCs w:val="26"/>
        </w:rPr>
        <w:t>,</w:t>
      </w:r>
      <w:r w:rsidR="006E5AA9">
        <w:rPr>
          <w:rFonts w:ascii="Calibri" w:hAnsi="Calibri"/>
          <w:color w:val="7F7F7F" w:themeColor="text1" w:themeTint="80"/>
          <w:sz w:val="26"/>
          <w:szCs w:val="26"/>
        </w:rPr>
        <w:t xml:space="preserve">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w:t>
      </w:r>
      <w:r w:rsidR="00FA04C4" w:rsidRPr="00F9490B">
        <w:rPr>
          <w:rFonts w:ascii="Calibri" w:hAnsi="Calibri"/>
          <w:bCs/>
          <w:color w:val="7F7F7F" w:themeColor="text1" w:themeTint="80"/>
          <w:sz w:val="26"/>
          <w:szCs w:val="26"/>
        </w:rPr>
        <w:lastRenderedPageBreak/>
        <w:t xml:space="preserve">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B0A14">
        <w:rPr>
          <w:rFonts w:ascii="Calibri" w:hAnsi="Calibri"/>
          <w:bCs/>
          <w:color w:val="7F7F7F" w:themeColor="text1" w:themeTint="80"/>
          <w:sz w:val="26"/>
          <w:szCs w:val="26"/>
        </w:rPr>
        <w:t xml:space="preserve">éstos </w:t>
      </w:r>
      <w:r w:rsidR="00FA04C4" w:rsidRPr="00F9490B">
        <w:rPr>
          <w:rFonts w:ascii="Calibri" w:hAnsi="Calibri"/>
          <w:bCs/>
          <w:color w:val="7F7F7F" w:themeColor="text1" w:themeTint="80"/>
          <w:sz w:val="26"/>
          <w:szCs w:val="26"/>
        </w:rPr>
        <w:t xml:space="preserve">de fecha </w:t>
      </w:r>
      <w:r w:rsidR="00FB0A14">
        <w:rPr>
          <w:rFonts w:ascii="Calibri" w:hAnsi="Calibri"/>
          <w:bCs/>
          <w:color w:val="7F7F7F" w:themeColor="text1" w:themeTint="80"/>
          <w:sz w:val="26"/>
          <w:szCs w:val="26"/>
        </w:rPr>
        <w:t xml:space="preserve">14 catorce de ese mismo mes y año; </w:t>
      </w:r>
      <w:r w:rsidR="00F54858">
        <w:rPr>
          <w:rFonts w:ascii="Calibri" w:hAnsi="Calibri"/>
          <w:bCs/>
          <w:color w:val="7F7F7F" w:themeColor="text1" w:themeTint="80"/>
          <w:sz w:val="26"/>
          <w:szCs w:val="26"/>
        </w:rPr>
        <w:t>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B0A14">
        <w:rPr>
          <w:rFonts w:ascii="Calibri" w:hAnsi="Calibri"/>
          <w:color w:val="7F7F7F" w:themeColor="text1" w:themeTint="80"/>
          <w:sz w:val="26"/>
          <w:szCs w:val="26"/>
        </w:rPr>
        <w:t xml:space="preserve"> que la orden de inspección</w:t>
      </w:r>
      <w:r w:rsidR="00FA04C4" w:rsidRPr="00F9490B">
        <w:rPr>
          <w:rFonts w:ascii="Calibri" w:hAnsi="Calibri"/>
          <w:bCs/>
          <w:color w:val="7F7F7F" w:themeColor="text1" w:themeTint="80"/>
          <w:sz w:val="26"/>
          <w:szCs w:val="26"/>
        </w:rPr>
        <w:t>;</w:t>
      </w:r>
      <w:r w:rsidR="00BF71C9" w:rsidRPr="00E41CB1">
        <w:rPr>
          <w:rFonts w:ascii="Calibri" w:hAnsi="Calibri"/>
          <w:bCs/>
          <w:color w:val="7F7F7F" w:themeColor="text1" w:themeTint="80"/>
          <w:sz w:val="26"/>
          <w:szCs w:val="26"/>
        </w:rPr>
        <w:t xml:space="preserve"> al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FB0A14" w:rsidRDefault="004B3DFC" w:rsidP="00FA04C4">
      <w:pPr>
        <w:autoSpaceDE w:val="0"/>
        <w:autoSpaceDN w:val="0"/>
        <w:adjustRightInd w:val="0"/>
        <w:ind w:firstLine="708"/>
        <w:jc w:val="both"/>
        <w:rPr>
          <w:rFonts w:ascii="Calibri" w:hAnsi="Calibri"/>
          <w:i/>
          <w:iCs/>
          <w:color w:val="7F7F7F" w:themeColor="text1" w:themeTint="80"/>
          <w:sz w:val="26"/>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w:t>
      </w:r>
    </w:p>
    <w:p w:rsidR="00FB0A14" w:rsidRDefault="00FB0A14" w:rsidP="00FB0A1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872/2015-JN</w:t>
      </w:r>
    </w:p>
    <w:p w:rsidR="00FB0A14" w:rsidRDefault="00FB0A14" w:rsidP="00FA04C4">
      <w:pPr>
        <w:autoSpaceDE w:val="0"/>
        <w:autoSpaceDN w:val="0"/>
        <w:adjustRightInd w:val="0"/>
        <w:ind w:firstLine="708"/>
        <w:jc w:val="both"/>
        <w:rPr>
          <w:rFonts w:ascii="Calibri" w:hAnsi="Calibri"/>
          <w:i/>
          <w:iCs/>
          <w:color w:val="7F7F7F" w:themeColor="text1" w:themeTint="80"/>
          <w:sz w:val="26"/>
          <w:szCs w:val="26"/>
          <w:lang w:val="es-MX" w:eastAsia="es-MX"/>
        </w:rPr>
      </w:pPr>
    </w:p>
    <w:p w:rsidR="004B3DFC" w:rsidRDefault="004B3DFC" w:rsidP="00FB0A14">
      <w:pPr>
        <w:autoSpaceDE w:val="0"/>
        <w:autoSpaceDN w:val="0"/>
        <w:adjustRightInd w:val="0"/>
        <w:jc w:val="both"/>
        <w:rPr>
          <w:rFonts w:ascii="Calibri" w:hAnsi="Calibri"/>
          <w:color w:val="7F7F7F" w:themeColor="text1" w:themeTint="80"/>
          <w:sz w:val="22"/>
          <w:szCs w:val="26"/>
          <w:lang w:val="es-MX" w:eastAsia="es-MX"/>
        </w:rPr>
      </w:pPr>
      <w:proofErr w:type="gramStart"/>
      <w:r w:rsidRPr="00BF5CA7">
        <w:rPr>
          <w:rFonts w:ascii="Calibri" w:hAnsi="Calibri"/>
          <w:i/>
          <w:iCs/>
          <w:color w:val="7F7F7F" w:themeColor="text1" w:themeTint="80"/>
          <w:sz w:val="26"/>
          <w:szCs w:val="26"/>
          <w:lang w:val="es-MX" w:eastAsia="es-MX"/>
        </w:rPr>
        <w:t>orden</w:t>
      </w:r>
      <w:proofErr w:type="gramEnd"/>
      <w:r w:rsidRPr="00BF5CA7">
        <w:rPr>
          <w:rFonts w:ascii="Calibri" w:hAnsi="Calibri"/>
          <w:i/>
          <w:iCs/>
          <w:color w:val="7F7F7F" w:themeColor="text1" w:themeTint="80"/>
          <w:sz w:val="26"/>
          <w:szCs w:val="26"/>
          <w:lang w:val="es-MX" w:eastAsia="es-MX"/>
        </w:rPr>
        <w:t xml:space="preserve">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964EFB" w:rsidRDefault="00F54858" w:rsidP="00FB0A14">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 xml:space="preserve">l </w:t>
      </w:r>
      <w:r w:rsidR="00F509B1">
        <w:rPr>
          <w:rFonts w:ascii="Calibri" w:hAnsi="Calibri" w:cs="Arial"/>
          <w:color w:val="7F7F7F" w:themeColor="text1" w:themeTint="80"/>
          <w:sz w:val="26"/>
          <w:szCs w:val="26"/>
        </w:rPr>
        <w:t>inspectora</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w:t>
      </w:r>
      <w:r w:rsidR="00F509B1">
        <w:rPr>
          <w:rFonts w:ascii="Calibri" w:hAnsi="Calibri" w:cs="Arial"/>
          <w:color w:val="7F7F7F" w:themeColor="text1" w:themeTint="80"/>
          <w:sz w:val="26"/>
          <w:szCs w:val="26"/>
        </w:rPr>
        <w:t>inspectora</w:t>
      </w:r>
      <w:r w:rsidR="00A32EE2">
        <w:rPr>
          <w:rFonts w:ascii="Calibri" w:hAnsi="Calibri" w:cs="Arial"/>
          <w:color w:val="7F7F7F" w:themeColor="text1" w:themeTint="80"/>
          <w:sz w:val="26"/>
          <w:szCs w:val="26"/>
        </w:rPr>
        <w:t xml:space="preserve"> demandad</w:t>
      </w:r>
      <w:r w:rsidR="004E5FE8">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xml:space="preserve"> designó el domicilio y la 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4E5FE8">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4E5FE8">
        <w:rPr>
          <w:rFonts w:ascii="Calibri" w:hAnsi="Calibri" w:cs="Arial"/>
          <w:color w:val="7F7F7F" w:themeColor="text1" w:themeTint="80"/>
          <w:sz w:val="26"/>
          <w:szCs w:val="26"/>
        </w:rPr>
        <w:t>ella</w:t>
      </w:r>
      <w:r w:rsidR="00562F7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w:t>
      </w:r>
      <w:r w:rsidR="00F509B1">
        <w:rPr>
          <w:rFonts w:ascii="Calibri" w:hAnsi="Calibri" w:cs="Arial"/>
          <w:color w:val="7F7F7F" w:themeColor="text1" w:themeTint="80"/>
          <w:sz w:val="26"/>
          <w:szCs w:val="26"/>
        </w:rPr>
        <w:t>inspectora</w:t>
      </w:r>
      <w:r w:rsidR="00A32EE2" w:rsidRPr="00A32EE2">
        <w:rPr>
          <w:rFonts w:ascii="Calibri" w:hAnsi="Calibri" w:cs="Arial"/>
          <w:color w:val="7F7F7F" w:themeColor="text1" w:themeTint="80"/>
          <w:sz w:val="26"/>
          <w:szCs w:val="26"/>
        </w:rPr>
        <w:t xml:space="preserve"> y la fecha de emisión, hacen que la orden de </w:t>
      </w:r>
      <w:r w:rsidR="00182DE8">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w:t>
      </w:r>
      <w:r w:rsidR="004E5FE8">
        <w:rPr>
          <w:rFonts w:ascii="Calibri" w:hAnsi="Calibri" w:cs="Arial"/>
          <w:color w:val="7F7F7F" w:themeColor="text1" w:themeTint="80"/>
          <w:sz w:val="26"/>
          <w:szCs w:val="26"/>
        </w:rPr>
        <w:t>la</w:t>
      </w:r>
      <w:r w:rsidR="00A32EE2" w:rsidRPr="00A32EE2">
        <w:rPr>
          <w:rFonts w:ascii="Calibri" w:hAnsi="Calibri" w:cs="Arial"/>
          <w:color w:val="7F7F7F" w:themeColor="text1" w:themeTint="80"/>
          <w:sz w:val="26"/>
          <w:szCs w:val="26"/>
        </w:rPr>
        <w:t xml:space="preserve"> </w:t>
      </w:r>
      <w:r w:rsidR="00F509B1">
        <w:rPr>
          <w:rFonts w:ascii="Calibri" w:hAnsi="Calibri" w:cs="Arial"/>
          <w:color w:val="7F7F7F" w:themeColor="text1" w:themeTint="80"/>
          <w:sz w:val="26"/>
          <w:szCs w:val="26"/>
        </w:rPr>
        <w:t>inspectora</w:t>
      </w:r>
      <w:r w:rsidR="004E5FE8">
        <w:rPr>
          <w:rFonts w:ascii="Calibri" w:hAnsi="Calibri" w:cs="Arial"/>
          <w:color w:val="7F7F7F" w:themeColor="text1" w:themeTint="80"/>
          <w:sz w:val="26"/>
          <w:szCs w:val="26"/>
        </w:rPr>
        <w:t xml:space="preserve"> demandada</w:t>
      </w:r>
      <w:r w:rsidR="00A32EE2" w:rsidRPr="00A32EE2">
        <w:rPr>
          <w:rFonts w:ascii="Calibri" w:hAnsi="Calibri" w:cs="Arial"/>
          <w:color w:val="7F7F7F" w:themeColor="text1" w:themeTint="80"/>
          <w:sz w:val="26"/>
          <w:szCs w:val="26"/>
        </w:rPr>
        <w:t>, quien es una autoridad que</w:t>
      </w:r>
      <w:r w:rsidR="002974BB">
        <w:rPr>
          <w:rFonts w:ascii="Calibri" w:hAnsi="Calibri" w:cs="Arial"/>
          <w:color w:val="7F7F7F" w:themeColor="text1" w:themeTint="80"/>
          <w:sz w:val="26"/>
          <w:szCs w:val="26"/>
        </w:rPr>
        <w:t xml:space="preserve"> carece de facultades para </w:t>
      </w:r>
      <w:r w:rsidR="002974BB">
        <w:rPr>
          <w:rFonts w:ascii="Calibri" w:hAnsi="Calibri" w:cs="Arial"/>
          <w:color w:val="7F7F7F" w:themeColor="text1" w:themeTint="80"/>
          <w:sz w:val="26"/>
          <w:szCs w:val="26"/>
        </w:rPr>
        <w:lastRenderedPageBreak/>
        <w:t>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xml:space="preserve">. . . . . . . . . </w:t>
      </w:r>
      <w:r w:rsidR="00FB0A14">
        <w:rPr>
          <w:rFonts w:ascii="Calibri" w:hAnsi="Calibri" w:cs="Arial"/>
          <w:color w:val="7F7F7F" w:themeColor="text1" w:themeTint="80"/>
          <w:sz w:val="26"/>
          <w:szCs w:val="26"/>
        </w:rPr>
        <w:t xml:space="preserve">. . . . . . . . </w:t>
      </w:r>
    </w:p>
    <w:p w:rsidR="00964EFB" w:rsidRDefault="00964EFB" w:rsidP="009A23DB">
      <w:pPr>
        <w:pStyle w:val="Textoindependiente"/>
        <w:rPr>
          <w:rFonts w:ascii="Calibri" w:hAnsi="Calibri" w:cs="Arial"/>
          <w:color w:val="7F7F7F" w:themeColor="text1" w:themeTint="80"/>
          <w:sz w:val="26"/>
          <w:szCs w:val="26"/>
        </w:rPr>
      </w:pPr>
    </w:p>
    <w:p w:rsidR="00964EFB" w:rsidRPr="007D6748" w:rsidRDefault="00964EFB" w:rsidP="00964EF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w:t>
      </w:r>
      <w:r>
        <w:rPr>
          <w:rFonts w:ascii="Calibri" w:hAnsi="Calibri" w:cs="Arial"/>
          <w:color w:val="7F7F7F" w:themeColor="text1" w:themeTint="80"/>
          <w:sz w:val="26"/>
          <w:szCs w:val="26"/>
        </w:rPr>
        <w:t>la</w:t>
      </w:r>
      <w:r w:rsidRPr="007D6748">
        <w:rPr>
          <w:rFonts w:ascii="Calibri" w:hAnsi="Calibri" w:cs="Arial"/>
          <w:color w:val="7F7F7F" w:themeColor="text1" w:themeTint="80"/>
          <w:sz w:val="26"/>
          <w:szCs w:val="26"/>
        </w:rPr>
        <w:t xml:space="preserve"> inspector</w:t>
      </w:r>
      <w:r>
        <w:rPr>
          <w:rFonts w:ascii="Calibri" w:hAnsi="Calibri" w:cs="Arial"/>
          <w:color w:val="7F7F7F" w:themeColor="text1" w:themeTint="80"/>
          <w:sz w:val="26"/>
          <w:szCs w:val="26"/>
        </w:rPr>
        <w:t>a</w:t>
      </w:r>
      <w:r w:rsidRPr="007D6748">
        <w:rPr>
          <w:rFonts w:ascii="Calibri" w:hAnsi="Calibri" w:cs="Arial"/>
          <w:color w:val="7F7F7F" w:themeColor="text1" w:themeTint="80"/>
          <w:sz w:val="26"/>
          <w:szCs w:val="26"/>
        </w:rPr>
        <w:t xml:space="preserve"> demandados, se  expresa lo siguiente: . . . . . . . . . . . . . . . . . . . </w:t>
      </w:r>
      <w:r w:rsidR="00FB0A14">
        <w:rPr>
          <w:rFonts w:ascii="Calibri" w:hAnsi="Calibri" w:cs="Arial"/>
          <w:color w:val="7F7F7F" w:themeColor="text1" w:themeTint="80"/>
          <w:sz w:val="26"/>
          <w:szCs w:val="26"/>
        </w:rPr>
        <w:t xml:space="preserve">. . . . . . . . . . . . . . . . . . . . . . . . . . . . . . . . . . . . . . . . . </w:t>
      </w:r>
    </w:p>
    <w:p w:rsidR="00964EFB" w:rsidRPr="00207C8E" w:rsidRDefault="00964EFB" w:rsidP="00964EFB">
      <w:pPr>
        <w:pStyle w:val="Textoindependiente"/>
        <w:rPr>
          <w:rFonts w:ascii="Calibri" w:hAnsi="Calibri"/>
          <w:color w:val="000000" w:themeColor="text1"/>
          <w:sz w:val="26"/>
          <w:szCs w:val="26"/>
          <w:lang w:eastAsia="es-MX"/>
        </w:rPr>
      </w:pPr>
    </w:p>
    <w:p w:rsidR="00964EFB" w:rsidRPr="002D4BE0" w:rsidRDefault="00964EFB" w:rsidP="00964EFB">
      <w:pPr>
        <w:pStyle w:val="Textoindependiente"/>
        <w:ind w:firstLine="708"/>
        <w:rPr>
          <w:rFonts w:ascii="Calibri" w:hAnsi="Calibri" w:cs="Arial"/>
          <w:color w:val="7F7F7F" w:themeColor="text1" w:themeTint="80"/>
          <w:sz w:val="26"/>
          <w:szCs w:val="26"/>
        </w:rPr>
      </w:pPr>
      <w:r w:rsidRPr="002D4BE0">
        <w:rPr>
          <w:rFonts w:ascii="Calibri" w:hAnsi="Calibri" w:cs="Arial"/>
          <w:color w:val="7F7F7F" w:themeColor="text1" w:themeTint="80"/>
          <w:sz w:val="26"/>
          <w:szCs w:val="26"/>
        </w:rPr>
        <w:t xml:space="preserve">a).- Tocante a la excepción de </w:t>
      </w:r>
      <w:r w:rsidRPr="00FB0A14">
        <w:rPr>
          <w:rFonts w:ascii="Calibri" w:hAnsi="Calibri" w:cs="Arial"/>
          <w:i/>
          <w:color w:val="7F7F7F" w:themeColor="text1" w:themeTint="80"/>
          <w:sz w:val="26"/>
          <w:szCs w:val="26"/>
        </w:rPr>
        <w:t>“Improcedencia”,</w:t>
      </w:r>
      <w:r w:rsidRPr="002D4BE0">
        <w:rPr>
          <w:rFonts w:ascii="Calibri" w:hAnsi="Calibri" w:cs="Arial"/>
          <w:color w:val="7F7F7F" w:themeColor="text1" w:themeTint="80"/>
          <w:sz w:val="26"/>
          <w:szCs w:val="26"/>
        </w:rPr>
        <w:t xml:space="preserve"> no opera la misma, pues de acuerdo a lo razonado en el considerando Cuarto quedó plenamente establecida la procedencia del presente proceso. . . . . . . . . . . . . . . . . . . . . . . . . . . .</w:t>
      </w:r>
      <w:r w:rsidR="00FB0A14">
        <w:rPr>
          <w:rFonts w:ascii="Calibri" w:hAnsi="Calibri" w:cs="Arial"/>
          <w:color w:val="7F7F7F" w:themeColor="text1" w:themeTint="80"/>
          <w:sz w:val="26"/>
          <w:szCs w:val="26"/>
        </w:rPr>
        <w:t xml:space="preserve"> </w:t>
      </w:r>
    </w:p>
    <w:p w:rsidR="00964EFB" w:rsidRPr="00207C8E" w:rsidRDefault="00964EFB" w:rsidP="00964EFB">
      <w:pPr>
        <w:pStyle w:val="Textoindependiente"/>
        <w:rPr>
          <w:rFonts w:ascii="Calibri" w:hAnsi="Calibri"/>
          <w:color w:val="000000" w:themeColor="text1"/>
          <w:sz w:val="26"/>
          <w:szCs w:val="26"/>
          <w:lang w:eastAsia="es-MX"/>
        </w:rPr>
      </w:pPr>
    </w:p>
    <w:p w:rsidR="00964EFB" w:rsidRPr="00207C8E" w:rsidRDefault="00964EFB" w:rsidP="00FB0A14">
      <w:pPr>
        <w:pStyle w:val="Textoindependiente"/>
        <w:rPr>
          <w:rFonts w:ascii="Calibri" w:hAnsi="Calibri"/>
          <w:color w:val="000000" w:themeColor="text1"/>
          <w:sz w:val="26"/>
          <w:szCs w:val="26"/>
          <w:lang w:eastAsia="es-MX"/>
        </w:rPr>
      </w:pPr>
      <w:r>
        <w:rPr>
          <w:rFonts w:ascii="Calibri" w:hAnsi="Calibri"/>
          <w:color w:val="000000" w:themeColor="text1"/>
          <w:sz w:val="26"/>
          <w:szCs w:val="26"/>
          <w:lang w:eastAsia="es-MX"/>
        </w:rPr>
        <w:tab/>
      </w:r>
      <w:r w:rsidRPr="002D4BE0">
        <w:rPr>
          <w:rFonts w:ascii="Calibri" w:hAnsi="Calibri" w:cs="Arial"/>
          <w:color w:val="7F7F7F" w:themeColor="text1" w:themeTint="80"/>
          <w:sz w:val="26"/>
          <w:szCs w:val="26"/>
        </w:rPr>
        <w:t xml:space="preserve">b).- En cuanto a la excepción de </w:t>
      </w:r>
      <w:r w:rsidRPr="00FB0A14">
        <w:rPr>
          <w:rFonts w:ascii="Calibri" w:hAnsi="Calibri" w:cs="Arial"/>
          <w:i/>
          <w:color w:val="7F7F7F" w:themeColor="text1" w:themeTint="80"/>
          <w:sz w:val="26"/>
          <w:szCs w:val="26"/>
        </w:rPr>
        <w:t>“Falta de Acción y Carencia de Derecho”</w:t>
      </w:r>
      <w:r w:rsidR="00FB0A14">
        <w:rPr>
          <w:rFonts w:ascii="Calibri" w:hAnsi="Calibri" w:cs="Arial"/>
          <w:color w:val="7F7F7F" w:themeColor="text1" w:themeTint="80"/>
          <w:sz w:val="26"/>
          <w:szCs w:val="26"/>
        </w:rPr>
        <w:t>, tampoco opera como excepción;</w:t>
      </w:r>
      <w:r w:rsidRPr="002D4BE0">
        <w:rPr>
          <w:rFonts w:ascii="Calibri" w:hAnsi="Calibri" w:cs="Arial"/>
          <w:color w:val="7F7F7F" w:themeColor="text1" w:themeTint="80"/>
          <w:sz w:val="26"/>
          <w:szCs w:val="26"/>
        </w:rPr>
        <w:t xml:space="preserve"> pues está claro que la ciudadana </w:t>
      </w:r>
      <w:r w:rsidR="00D06359">
        <w:rPr>
          <w:rFonts w:ascii="Calibri" w:hAnsi="Calibri" w:cs="Arial"/>
          <w:color w:val="7F7F7F" w:themeColor="text1" w:themeTint="80"/>
          <w:sz w:val="26"/>
          <w:szCs w:val="26"/>
        </w:rPr>
        <w:t>*****</w:t>
      </w:r>
      <w:r w:rsidRPr="002D4BE0">
        <w:rPr>
          <w:rFonts w:ascii="Calibri" w:hAnsi="Calibri" w:cs="Arial"/>
          <w:color w:val="7F7F7F" w:themeColor="text1" w:themeTint="80"/>
          <w:sz w:val="26"/>
          <w:szCs w:val="26"/>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w:t>
      </w:r>
      <w:r w:rsidR="00FB0A14">
        <w:rPr>
          <w:rFonts w:ascii="Calibri" w:hAnsi="Calibri" w:cs="Arial"/>
          <w:color w:val="7F7F7F" w:themeColor="text1" w:themeTint="80"/>
          <w:sz w:val="26"/>
          <w:szCs w:val="26"/>
        </w:rPr>
        <w:t>relación jurídica controvertida;</w:t>
      </w:r>
      <w:r w:rsidRPr="002D4BE0">
        <w:rPr>
          <w:rFonts w:ascii="Calibri" w:hAnsi="Calibri" w:cs="Arial"/>
          <w:color w:val="7F7F7F" w:themeColor="text1" w:themeTint="80"/>
          <w:sz w:val="26"/>
          <w:szCs w:val="26"/>
        </w:rPr>
        <w:t xml:space="preserve"> siendo preciso que el interés jurídico derive de la relación jurídica contenciosa. Interés Jurídico que si existe tal como quedo precisado en el considerando Cuarto de este fallo, aunado a que la actora pretende la nulidad de los actos impugnados, lo que en la especie ya se dio. . . . .</w:t>
      </w:r>
      <w:r w:rsidR="00FB0A14">
        <w:rPr>
          <w:rFonts w:ascii="Calibri" w:hAnsi="Calibri"/>
          <w:color w:val="000000" w:themeColor="text1"/>
          <w:sz w:val="26"/>
          <w:szCs w:val="26"/>
          <w:lang w:eastAsia="es-MX"/>
        </w:rPr>
        <w:t xml:space="preserve"> </w:t>
      </w:r>
      <w:r w:rsidR="00FB0A14" w:rsidRPr="00FB0A14">
        <w:rPr>
          <w:rFonts w:ascii="Calibri" w:hAnsi="Calibri"/>
          <w:color w:val="767171" w:themeColor="background2" w:themeShade="80"/>
          <w:sz w:val="26"/>
          <w:szCs w:val="26"/>
          <w:lang w:eastAsia="es-MX"/>
        </w:rPr>
        <w:t xml:space="preserve">. . . . . . . . . . . . . . . . . . . . </w:t>
      </w:r>
    </w:p>
    <w:p w:rsidR="00964EFB" w:rsidRPr="00207C8E" w:rsidRDefault="00964EFB" w:rsidP="00964EFB">
      <w:pPr>
        <w:pStyle w:val="Textoindependiente"/>
        <w:rPr>
          <w:rFonts w:ascii="Calibri" w:hAnsi="Calibri"/>
          <w:color w:val="000000" w:themeColor="text1"/>
          <w:sz w:val="26"/>
          <w:szCs w:val="26"/>
          <w:lang w:eastAsia="es-MX"/>
        </w:rPr>
      </w:pPr>
    </w:p>
    <w:p w:rsidR="00A32EE2" w:rsidRPr="00A32EE2" w:rsidRDefault="00964EFB" w:rsidP="00FB0A14">
      <w:pPr>
        <w:pStyle w:val="Textoindependiente"/>
        <w:ind w:firstLine="708"/>
        <w:rPr>
          <w:rFonts w:ascii="Calibri" w:hAnsi="Calibri" w:cs="Arial"/>
          <w:color w:val="7F7F7F" w:themeColor="text1" w:themeTint="80"/>
          <w:sz w:val="26"/>
          <w:szCs w:val="26"/>
        </w:rPr>
      </w:pPr>
      <w:r w:rsidRPr="002D4BE0">
        <w:rPr>
          <w:rFonts w:ascii="Calibri" w:hAnsi="Calibri" w:cs="Arial"/>
          <w:color w:val="7F7F7F" w:themeColor="text1" w:themeTint="80"/>
          <w:sz w:val="26"/>
          <w:szCs w:val="26"/>
        </w:rPr>
        <w:t xml:space="preserve">c).- De igual manera tampoco opera la defensa de la </w:t>
      </w:r>
      <w:r w:rsidRPr="00FB0A14">
        <w:rPr>
          <w:rFonts w:ascii="Calibri" w:hAnsi="Calibri" w:cs="Arial"/>
          <w:i/>
          <w:color w:val="7F7F7F" w:themeColor="text1" w:themeTint="80"/>
          <w:sz w:val="26"/>
          <w:szCs w:val="26"/>
        </w:rPr>
        <w:t xml:space="preserve">“Non </w:t>
      </w:r>
      <w:proofErr w:type="spellStart"/>
      <w:r w:rsidRPr="00FB0A14">
        <w:rPr>
          <w:rFonts w:ascii="Calibri" w:hAnsi="Calibri" w:cs="Arial"/>
          <w:i/>
          <w:color w:val="7F7F7F" w:themeColor="text1" w:themeTint="80"/>
          <w:sz w:val="26"/>
          <w:szCs w:val="26"/>
        </w:rPr>
        <w:t>Mutati</w:t>
      </w:r>
      <w:proofErr w:type="spellEnd"/>
      <w:r w:rsidRPr="00FB0A14">
        <w:rPr>
          <w:rFonts w:ascii="Calibri" w:hAnsi="Calibri" w:cs="Arial"/>
          <w:i/>
          <w:color w:val="7F7F7F" w:themeColor="text1" w:themeTint="80"/>
          <w:sz w:val="26"/>
          <w:szCs w:val="26"/>
        </w:rPr>
        <w:t xml:space="preserve"> </w:t>
      </w:r>
      <w:proofErr w:type="spellStart"/>
      <w:r w:rsidRPr="00FB0A14">
        <w:rPr>
          <w:rFonts w:ascii="Calibri" w:hAnsi="Calibri" w:cs="Arial"/>
          <w:i/>
          <w:color w:val="7F7F7F" w:themeColor="text1" w:themeTint="80"/>
          <w:sz w:val="26"/>
          <w:szCs w:val="26"/>
        </w:rPr>
        <w:t>Libeli</w:t>
      </w:r>
      <w:proofErr w:type="spellEnd"/>
      <w:r w:rsidRPr="002D4BE0">
        <w:rPr>
          <w:rFonts w:ascii="Calibri" w:hAnsi="Calibri" w:cs="Arial"/>
          <w:color w:val="7F7F7F" w:themeColor="text1" w:themeTint="80"/>
          <w:sz w:val="26"/>
          <w:szCs w:val="26"/>
        </w:rPr>
        <w:t>”,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FB0A14">
        <w:rPr>
          <w:rFonts w:ascii="Calibri" w:hAnsi="Calibri" w:cs="Arial"/>
          <w:color w:val="7F7F7F" w:themeColor="text1" w:themeTint="80"/>
          <w:sz w:val="26"/>
          <w:szCs w:val="26"/>
        </w:rPr>
        <w:t xml:space="preserve"> . . . . . .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FB0A14" w:rsidRDefault="004B3DFC" w:rsidP="00FB0A14">
      <w:pPr>
        <w:pStyle w:val="Textoindependiente"/>
        <w:ind w:firstLine="708"/>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1A17FE">
        <w:rPr>
          <w:rFonts w:ascii="Calibri" w:hAnsi="Calibri"/>
          <w:color w:val="7F7F7F" w:themeColor="text1" w:themeTint="80"/>
          <w:sz w:val="26"/>
          <w:szCs w:val="26"/>
        </w:rPr>
        <w:t>1</w:t>
      </w:r>
      <w:r w:rsidR="00FB0A14">
        <w:rPr>
          <w:rFonts w:ascii="Calibri" w:hAnsi="Calibri"/>
          <w:color w:val="7F7F7F" w:themeColor="text1" w:themeTint="80"/>
          <w:sz w:val="26"/>
          <w:szCs w:val="26"/>
        </w:rPr>
        <w:t>4</w:t>
      </w:r>
      <w:r w:rsidR="001A17FE">
        <w:rPr>
          <w:rFonts w:ascii="Calibri" w:hAnsi="Calibri"/>
          <w:color w:val="7F7F7F" w:themeColor="text1" w:themeTint="80"/>
          <w:sz w:val="26"/>
          <w:szCs w:val="26"/>
        </w:rPr>
        <w:t xml:space="preserve"> </w:t>
      </w:r>
      <w:r w:rsidR="00FB0A14">
        <w:rPr>
          <w:rFonts w:ascii="Calibri" w:hAnsi="Calibri"/>
          <w:color w:val="7F7F7F" w:themeColor="text1" w:themeTint="80"/>
          <w:sz w:val="26"/>
          <w:szCs w:val="26"/>
        </w:rPr>
        <w:t>cat</w:t>
      </w:r>
      <w:r w:rsidR="001A17FE">
        <w:rPr>
          <w:rFonts w:ascii="Calibri" w:hAnsi="Calibri"/>
          <w:color w:val="7F7F7F" w:themeColor="text1" w:themeTint="80"/>
          <w:sz w:val="26"/>
          <w:szCs w:val="26"/>
        </w:rPr>
        <w:t>o</w:t>
      </w:r>
      <w:r w:rsidR="00FB0A14">
        <w:rPr>
          <w:rFonts w:ascii="Calibri" w:hAnsi="Calibri"/>
          <w:color w:val="7F7F7F" w:themeColor="text1" w:themeTint="80"/>
          <w:sz w:val="26"/>
          <w:szCs w:val="26"/>
        </w:rPr>
        <w:t>r</w:t>
      </w:r>
      <w:r w:rsidR="001A17FE">
        <w:rPr>
          <w:rFonts w:ascii="Calibri" w:hAnsi="Calibri"/>
          <w:color w:val="7F7F7F" w:themeColor="text1" w:themeTint="80"/>
          <w:sz w:val="26"/>
          <w:szCs w:val="26"/>
        </w:rPr>
        <w:t>ce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FB0A14">
        <w:rPr>
          <w:rFonts w:ascii="Calibri" w:hAnsi="Calibri"/>
          <w:color w:val="7F7F7F" w:themeColor="text1" w:themeTint="80"/>
          <w:sz w:val="26"/>
          <w:szCs w:val="26"/>
        </w:rPr>
        <w:t xml:space="preserve">. . . . . . . . . . . . . . . . . . . . . . . . . . . . . . . . . . . . . . . . . . . . </w:t>
      </w:r>
    </w:p>
    <w:p w:rsidR="004B3DFC" w:rsidRPr="00FB0A14" w:rsidRDefault="004B3DFC" w:rsidP="004B3DFC">
      <w:pPr>
        <w:ind w:firstLine="708"/>
        <w:jc w:val="both"/>
        <w:rPr>
          <w:rFonts w:ascii="Calibri" w:hAnsi="Calibri"/>
          <w:color w:val="7F7F7F" w:themeColor="text1" w:themeTint="80"/>
          <w:sz w:val="26"/>
          <w:szCs w:val="26"/>
          <w:lang w:val="es-MX"/>
        </w:rPr>
      </w:pPr>
    </w:p>
    <w:p w:rsidR="004328C1"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4E5FE8">
        <w:rPr>
          <w:rFonts w:ascii="Calibri" w:hAnsi="Calibri"/>
          <w:color w:val="7F7F7F" w:themeColor="text1" w:themeTint="80"/>
          <w:sz w:val="26"/>
          <w:szCs w:val="26"/>
        </w:rPr>
        <w:t>la</w:t>
      </w:r>
      <w:r w:rsidR="004328C1" w:rsidRPr="00BF5CA7">
        <w:rPr>
          <w:rFonts w:ascii="Calibri" w:hAnsi="Calibri"/>
          <w:color w:val="7F7F7F" w:themeColor="text1" w:themeTint="80"/>
          <w:sz w:val="26"/>
          <w:szCs w:val="26"/>
        </w:rPr>
        <w:t xml:space="preserve"> </w:t>
      </w:r>
      <w:r w:rsidR="00F509B1">
        <w:rPr>
          <w:rFonts w:ascii="Calibri" w:hAnsi="Calibri"/>
          <w:color w:val="7F7F7F" w:themeColor="text1" w:themeTint="80"/>
          <w:sz w:val="26"/>
          <w:szCs w:val="26"/>
        </w:rPr>
        <w:t>inspectora</w:t>
      </w:r>
      <w:r w:rsidR="004328C1" w:rsidRPr="00BF5CA7">
        <w:rPr>
          <w:rFonts w:ascii="Calibri" w:hAnsi="Calibri"/>
          <w:color w:val="7F7F7F" w:themeColor="text1" w:themeTint="80"/>
          <w:sz w:val="26"/>
          <w:szCs w:val="26"/>
        </w:rPr>
        <w:t xml:space="preserve">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FB0A14">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FB0A14" w:rsidRDefault="00FB0A14" w:rsidP="00FB0A14">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872/2015-JN</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AA3F92">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D0635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1A17FE">
        <w:rPr>
          <w:rFonts w:ascii="Calibri" w:hAnsi="Calibri"/>
          <w:b/>
          <w:color w:val="7F7F7F" w:themeColor="text1" w:themeTint="80"/>
          <w:sz w:val="26"/>
          <w:szCs w:val="26"/>
        </w:rPr>
        <w:t xml:space="preserve">11 </w:t>
      </w:r>
      <w:r w:rsidR="001A17FE" w:rsidRPr="00DA402B">
        <w:rPr>
          <w:rFonts w:ascii="Calibri" w:hAnsi="Calibri"/>
          <w:color w:val="7F7F7F" w:themeColor="text1" w:themeTint="80"/>
          <w:sz w:val="26"/>
          <w:szCs w:val="26"/>
        </w:rPr>
        <w:t>once de</w:t>
      </w:r>
      <w:r w:rsidR="001A17FE">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F509B1">
        <w:rPr>
          <w:rFonts w:ascii="Calibri" w:hAnsi="Calibri"/>
          <w:b/>
          <w:color w:val="7F7F7F" w:themeColor="text1" w:themeTint="80"/>
          <w:sz w:val="26"/>
          <w:szCs w:val="26"/>
        </w:rPr>
        <w:t>0596</w:t>
      </w:r>
      <w:r w:rsidR="00A57007">
        <w:rPr>
          <w:rFonts w:ascii="Calibri" w:hAnsi="Calibri"/>
          <w:b/>
          <w:color w:val="7F7F7F" w:themeColor="text1" w:themeTint="80"/>
          <w:sz w:val="26"/>
          <w:szCs w:val="26"/>
        </w:rPr>
        <w:t>/2015</w:t>
      </w:r>
      <w:r w:rsidR="004E5FE8">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4E5FE8">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4E5FE8">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w:t>
      </w:r>
      <w:r w:rsidR="00FB0A14">
        <w:rPr>
          <w:rFonts w:ascii="Calibri" w:hAnsi="Calibri"/>
          <w:bCs/>
          <w:color w:val="7F7F7F" w:themeColor="text1" w:themeTint="80"/>
          <w:sz w:val="26"/>
          <w:szCs w:val="26"/>
        </w:rPr>
        <w:t>éstos de fecha 14 catorce de ese mismo mes y año</w:t>
      </w:r>
      <w:r w:rsidR="00FB0A14" w:rsidRPr="00656D08">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y con el mismo número de expediente</w:t>
      </w:r>
      <w:r w:rsidRPr="00BF5CA7">
        <w:rPr>
          <w:rFonts w:ascii="Calibri" w:hAnsi="Calibri"/>
          <w:bCs/>
          <w:color w:val="7F7F7F" w:themeColor="text1" w:themeTint="80"/>
          <w:sz w:val="26"/>
          <w:szCs w:val="26"/>
        </w:rPr>
        <w:t>;</w:t>
      </w:r>
      <w:r w:rsidR="00BF71C9" w:rsidRPr="00BF71C9">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 . . . . . . . . . . . . . . . .</w:t>
      </w:r>
      <w:r w:rsidR="00FB0A14">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DA402B" w:rsidRPr="00EA6665" w:rsidRDefault="004B3DFC" w:rsidP="00EA6665">
      <w:pPr>
        <w:ind w:firstLine="708"/>
        <w:jc w:val="both"/>
        <w:rPr>
          <w:rFonts w:ascii="Calibri" w:hAnsi="Calibri" w:cs="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FB0A14">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l</w:t>
      </w:r>
      <w:r w:rsidR="00FB0A14">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w:t>
      </w:r>
      <w:r w:rsidR="00F509B1">
        <w:rPr>
          <w:rFonts w:ascii="Calibri" w:hAnsi="Calibri"/>
          <w:color w:val="7F7F7F" w:themeColor="text1" w:themeTint="80"/>
          <w:sz w:val="26"/>
          <w:szCs w:val="26"/>
        </w:rPr>
        <w:t>inspectora</w:t>
      </w:r>
      <w:r w:rsidR="008E0AB6" w:rsidRPr="00BF5CA7">
        <w:rPr>
          <w:rFonts w:ascii="Calibri" w:hAnsi="Calibri"/>
          <w:color w:val="7F7F7F" w:themeColor="text1" w:themeTint="80"/>
          <w:sz w:val="26"/>
          <w:szCs w:val="26"/>
        </w:rPr>
        <w:t xml:space="preserve"> demandad</w:t>
      </w:r>
      <w:r w:rsidR="00656D08">
        <w:rPr>
          <w:rFonts w:ascii="Calibri" w:hAnsi="Calibri"/>
          <w:color w:val="7F7F7F" w:themeColor="text1" w:themeTint="80"/>
          <w:sz w:val="26"/>
          <w:szCs w:val="26"/>
        </w:rPr>
        <w:t>o</w:t>
      </w:r>
      <w:r w:rsidR="00FB0A14">
        <w:rPr>
          <w:rFonts w:ascii="Calibri" w:hAnsi="Calibri"/>
          <w:color w:val="7F7F7F" w:themeColor="text1" w:themeTint="80"/>
          <w:sz w:val="26"/>
          <w:szCs w:val="26"/>
        </w:rPr>
        <w:t>s</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1A17FE">
        <w:rPr>
          <w:rFonts w:ascii="Calibri" w:hAnsi="Calibri"/>
          <w:color w:val="7F7F7F" w:themeColor="text1" w:themeTint="80"/>
          <w:sz w:val="26"/>
          <w:szCs w:val="26"/>
        </w:rPr>
        <w:t>1</w:t>
      </w:r>
      <w:r w:rsidR="00FB0A14">
        <w:rPr>
          <w:rFonts w:ascii="Calibri" w:hAnsi="Calibri"/>
          <w:color w:val="7F7F7F" w:themeColor="text1" w:themeTint="80"/>
          <w:sz w:val="26"/>
          <w:szCs w:val="26"/>
        </w:rPr>
        <w:t>4</w:t>
      </w:r>
      <w:r w:rsidR="001A17FE">
        <w:rPr>
          <w:rFonts w:ascii="Calibri" w:hAnsi="Calibri"/>
          <w:color w:val="7F7F7F" w:themeColor="text1" w:themeTint="80"/>
          <w:sz w:val="26"/>
          <w:szCs w:val="26"/>
        </w:rPr>
        <w:t xml:space="preserve"> </w:t>
      </w:r>
      <w:r w:rsidR="00FB0A14">
        <w:rPr>
          <w:rFonts w:ascii="Calibri" w:hAnsi="Calibri"/>
          <w:color w:val="7F7F7F" w:themeColor="text1" w:themeTint="80"/>
          <w:sz w:val="26"/>
          <w:szCs w:val="26"/>
        </w:rPr>
        <w:t>cat</w:t>
      </w:r>
      <w:r w:rsidR="001A17FE">
        <w:rPr>
          <w:rFonts w:ascii="Calibri" w:hAnsi="Calibri"/>
          <w:color w:val="7F7F7F" w:themeColor="text1" w:themeTint="80"/>
          <w:sz w:val="26"/>
          <w:szCs w:val="26"/>
        </w:rPr>
        <w:t>o</w:t>
      </w:r>
      <w:r w:rsidR="00FB0A14">
        <w:rPr>
          <w:rFonts w:ascii="Calibri" w:hAnsi="Calibri"/>
          <w:color w:val="7F7F7F" w:themeColor="text1" w:themeTint="80"/>
          <w:sz w:val="26"/>
          <w:szCs w:val="26"/>
        </w:rPr>
        <w:t>r</w:t>
      </w:r>
      <w:r w:rsidR="001A17FE">
        <w:rPr>
          <w:rFonts w:ascii="Calibri" w:hAnsi="Calibri"/>
          <w:color w:val="7F7F7F" w:themeColor="text1" w:themeTint="80"/>
          <w:sz w:val="26"/>
          <w:szCs w:val="26"/>
        </w:rPr>
        <w:t>ce de septiembre</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w:t>
      </w:r>
      <w:bookmarkStart w:id="0" w:name="_GoBack"/>
      <w:r w:rsidR="00D06359">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FB0A14">
        <w:rPr>
          <w:rFonts w:ascii="Calibri" w:hAnsi="Calibri" w:cs="Calibri"/>
          <w:color w:val="7F7F7F" w:themeColor="text1" w:themeTint="80"/>
          <w:sz w:val="26"/>
          <w:szCs w:val="26"/>
        </w:rPr>
        <w:t>. . . . . . . . . . .</w:t>
      </w:r>
    </w:p>
    <w:p w:rsidR="008E0AB6" w:rsidRPr="00DA402B" w:rsidRDefault="008E0AB6" w:rsidP="00DA402B">
      <w:pPr>
        <w:ind w:firstLine="708"/>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 </w:t>
      </w: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FB0A14">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04670A">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17D" w:rsidRDefault="004C417D">
      <w:r>
        <w:separator/>
      </w:r>
    </w:p>
  </w:endnote>
  <w:endnote w:type="continuationSeparator" w:id="0">
    <w:p w:rsidR="004C417D" w:rsidRDefault="004C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17D" w:rsidRDefault="004C417D">
      <w:r>
        <w:separator/>
      </w:r>
    </w:p>
  </w:footnote>
  <w:footnote w:type="continuationSeparator" w:id="0">
    <w:p w:rsidR="004C417D" w:rsidRDefault="004C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4C41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6359">
      <w:rPr>
        <w:rStyle w:val="Nmerodepgina"/>
        <w:noProof/>
      </w:rPr>
      <w:t>2</w:t>
    </w:r>
    <w:r>
      <w:rPr>
        <w:rStyle w:val="Nmerodepgina"/>
      </w:rPr>
      <w:fldChar w:fldCharType="end"/>
    </w:r>
  </w:p>
  <w:p w:rsidR="00A70119" w:rsidRDefault="004C41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4670A"/>
    <w:rsid w:val="00074B0E"/>
    <w:rsid w:val="000909AE"/>
    <w:rsid w:val="000954F8"/>
    <w:rsid w:val="000C6B3D"/>
    <w:rsid w:val="000D6D33"/>
    <w:rsid w:val="000E019D"/>
    <w:rsid w:val="000F07A2"/>
    <w:rsid w:val="000F12ED"/>
    <w:rsid w:val="001013F2"/>
    <w:rsid w:val="00114938"/>
    <w:rsid w:val="00134594"/>
    <w:rsid w:val="00140A1C"/>
    <w:rsid w:val="00176AB0"/>
    <w:rsid w:val="00182DE8"/>
    <w:rsid w:val="00193C54"/>
    <w:rsid w:val="001A17FE"/>
    <w:rsid w:val="001C1EB4"/>
    <w:rsid w:val="001D51A4"/>
    <w:rsid w:val="001E492B"/>
    <w:rsid w:val="00202A4D"/>
    <w:rsid w:val="00202F06"/>
    <w:rsid w:val="00231AD0"/>
    <w:rsid w:val="00245DB1"/>
    <w:rsid w:val="002802A8"/>
    <w:rsid w:val="00283CD0"/>
    <w:rsid w:val="002919BC"/>
    <w:rsid w:val="00295DA4"/>
    <w:rsid w:val="002974BB"/>
    <w:rsid w:val="002B691A"/>
    <w:rsid w:val="0030185C"/>
    <w:rsid w:val="00343E70"/>
    <w:rsid w:val="00345365"/>
    <w:rsid w:val="00363074"/>
    <w:rsid w:val="0038550B"/>
    <w:rsid w:val="003D0B6B"/>
    <w:rsid w:val="0041005A"/>
    <w:rsid w:val="00412251"/>
    <w:rsid w:val="004328C1"/>
    <w:rsid w:val="00436BB1"/>
    <w:rsid w:val="0047616C"/>
    <w:rsid w:val="0047708E"/>
    <w:rsid w:val="00480A38"/>
    <w:rsid w:val="004A41DC"/>
    <w:rsid w:val="004B3DFC"/>
    <w:rsid w:val="004C417D"/>
    <w:rsid w:val="004E5FE8"/>
    <w:rsid w:val="004F4D0C"/>
    <w:rsid w:val="004F6D9F"/>
    <w:rsid w:val="00517141"/>
    <w:rsid w:val="00562A66"/>
    <w:rsid w:val="00562F72"/>
    <w:rsid w:val="00577C15"/>
    <w:rsid w:val="005820E3"/>
    <w:rsid w:val="005A1EAD"/>
    <w:rsid w:val="005B1139"/>
    <w:rsid w:val="005C1EF8"/>
    <w:rsid w:val="005D15CD"/>
    <w:rsid w:val="005E265B"/>
    <w:rsid w:val="006071F6"/>
    <w:rsid w:val="006330F4"/>
    <w:rsid w:val="0064042F"/>
    <w:rsid w:val="00656D08"/>
    <w:rsid w:val="00684197"/>
    <w:rsid w:val="00684D24"/>
    <w:rsid w:val="00685DB2"/>
    <w:rsid w:val="00685ED2"/>
    <w:rsid w:val="006B0FF3"/>
    <w:rsid w:val="006D41F4"/>
    <w:rsid w:val="006E1F7A"/>
    <w:rsid w:val="006E5AA9"/>
    <w:rsid w:val="006E5FAF"/>
    <w:rsid w:val="006F3DF8"/>
    <w:rsid w:val="006F63DA"/>
    <w:rsid w:val="006F74D0"/>
    <w:rsid w:val="0070292F"/>
    <w:rsid w:val="00706056"/>
    <w:rsid w:val="00711C4D"/>
    <w:rsid w:val="00713ED9"/>
    <w:rsid w:val="0072134A"/>
    <w:rsid w:val="00736742"/>
    <w:rsid w:val="00784CB8"/>
    <w:rsid w:val="007926D3"/>
    <w:rsid w:val="007B3DCF"/>
    <w:rsid w:val="007C3586"/>
    <w:rsid w:val="007D67C9"/>
    <w:rsid w:val="007F0FA8"/>
    <w:rsid w:val="0080464C"/>
    <w:rsid w:val="008063DD"/>
    <w:rsid w:val="00832B72"/>
    <w:rsid w:val="00833B37"/>
    <w:rsid w:val="00834317"/>
    <w:rsid w:val="00882A95"/>
    <w:rsid w:val="00883B6C"/>
    <w:rsid w:val="008A53D5"/>
    <w:rsid w:val="008A5D63"/>
    <w:rsid w:val="008B535A"/>
    <w:rsid w:val="008B6F66"/>
    <w:rsid w:val="008C282C"/>
    <w:rsid w:val="008C61C6"/>
    <w:rsid w:val="008E0AB6"/>
    <w:rsid w:val="008E3698"/>
    <w:rsid w:val="008F0CF4"/>
    <w:rsid w:val="008F59AB"/>
    <w:rsid w:val="00920B03"/>
    <w:rsid w:val="00925E32"/>
    <w:rsid w:val="009429E2"/>
    <w:rsid w:val="009466BA"/>
    <w:rsid w:val="00951162"/>
    <w:rsid w:val="00951532"/>
    <w:rsid w:val="00964EFB"/>
    <w:rsid w:val="00965D81"/>
    <w:rsid w:val="009661F2"/>
    <w:rsid w:val="0098360E"/>
    <w:rsid w:val="00992C9C"/>
    <w:rsid w:val="009A23DB"/>
    <w:rsid w:val="009A50BE"/>
    <w:rsid w:val="009A69D8"/>
    <w:rsid w:val="009B4FBA"/>
    <w:rsid w:val="009C06E7"/>
    <w:rsid w:val="009E10FA"/>
    <w:rsid w:val="009E15DC"/>
    <w:rsid w:val="009E18D5"/>
    <w:rsid w:val="00A02F6E"/>
    <w:rsid w:val="00A17A21"/>
    <w:rsid w:val="00A217CD"/>
    <w:rsid w:val="00A2439F"/>
    <w:rsid w:val="00A32EE2"/>
    <w:rsid w:val="00A44A8E"/>
    <w:rsid w:val="00A5362F"/>
    <w:rsid w:val="00A57007"/>
    <w:rsid w:val="00A8545F"/>
    <w:rsid w:val="00A97819"/>
    <w:rsid w:val="00A97A65"/>
    <w:rsid w:val="00AA3F92"/>
    <w:rsid w:val="00AB7C8F"/>
    <w:rsid w:val="00AC206B"/>
    <w:rsid w:val="00AC308A"/>
    <w:rsid w:val="00AE1A6F"/>
    <w:rsid w:val="00AE3E7D"/>
    <w:rsid w:val="00B05B82"/>
    <w:rsid w:val="00B427DE"/>
    <w:rsid w:val="00B62D66"/>
    <w:rsid w:val="00B65360"/>
    <w:rsid w:val="00B75A23"/>
    <w:rsid w:val="00B75DD6"/>
    <w:rsid w:val="00BA0467"/>
    <w:rsid w:val="00BB40F4"/>
    <w:rsid w:val="00BD1DA0"/>
    <w:rsid w:val="00BE247E"/>
    <w:rsid w:val="00BF0BF6"/>
    <w:rsid w:val="00BF6197"/>
    <w:rsid w:val="00BF71C9"/>
    <w:rsid w:val="00C10076"/>
    <w:rsid w:val="00C10164"/>
    <w:rsid w:val="00C464F2"/>
    <w:rsid w:val="00C46636"/>
    <w:rsid w:val="00C72228"/>
    <w:rsid w:val="00C73B77"/>
    <w:rsid w:val="00CA2C14"/>
    <w:rsid w:val="00CA7195"/>
    <w:rsid w:val="00CE396D"/>
    <w:rsid w:val="00CF7B38"/>
    <w:rsid w:val="00D06359"/>
    <w:rsid w:val="00D1202C"/>
    <w:rsid w:val="00D14E8F"/>
    <w:rsid w:val="00D30188"/>
    <w:rsid w:val="00D4766E"/>
    <w:rsid w:val="00D61484"/>
    <w:rsid w:val="00D77803"/>
    <w:rsid w:val="00D77B11"/>
    <w:rsid w:val="00DA402B"/>
    <w:rsid w:val="00DB641E"/>
    <w:rsid w:val="00DC3C7A"/>
    <w:rsid w:val="00DE0314"/>
    <w:rsid w:val="00DF3DD6"/>
    <w:rsid w:val="00E0072D"/>
    <w:rsid w:val="00E16C1B"/>
    <w:rsid w:val="00E31BEB"/>
    <w:rsid w:val="00E36ED9"/>
    <w:rsid w:val="00E50512"/>
    <w:rsid w:val="00E5231A"/>
    <w:rsid w:val="00E54AA9"/>
    <w:rsid w:val="00E77635"/>
    <w:rsid w:val="00E83986"/>
    <w:rsid w:val="00E950DE"/>
    <w:rsid w:val="00E959B2"/>
    <w:rsid w:val="00E964A6"/>
    <w:rsid w:val="00EA36B8"/>
    <w:rsid w:val="00EA4780"/>
    <w:rsid w:val="00EA6665"/>
    <w:rsid w:val="00EC7D6A"/>
    <w:rsid w:val="00ED701C"/>
    <w:rsid w:val="00EE4879"/>
    <w:rsid w:val="00F509B1"/>
    <w:rsid w:val="00F52045"/>
    <w:rsid w:val="00F54858"/>
    <w:rsid w:val="00F66F59"/>
    <w:rsid w:val="00F933D2"/>
    <w:rsid w:val="00F95EF2"/>
    <w:rsid w:val="00FA04C4"/>
    <w:rsid w:val="00FA46A5"/>
    <w:rsid w:val="00FA709E"/>
    <w:rsid w:val="00FA79FD"/>
    <w:rsid w:val="00FB0A14"/>
    <w:rsid w:val="00FB6D86"/>
    <w:rsid w:val="00FC2718"/>
    <w:rsid w:val="00FC6D4E"/>
    <w:rsid w:val="00FD5D57"/>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0467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70A"/>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0467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70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534006395">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23543749">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247957313">
      <w:bodyDiv w:val="1"/>
      <w:marLeft w:val="0"/>
      <w:marRight w:val="0"/>
      <w:marTop w:val="0"/>
      <w:marBottom w:val="0"/>
      <w:divBdr>
        <w:top w:val="none" w:sz="0" w:space="0" w:color="auto"/>
        <w:left w:val="none" w:sz="0" w:space="0" w:color="auto"/>
        <w:bottom w:val="none" w:sz="0" w:space="0" w:color="auto"/>
        <w:right w:val="none" w:sz="0" w:space="0" w:color="auto"/>
      </w:divBdr>
    </w:div>
    <w:div w:id="1658608955">
      <w:bodyDiv w:val="1"/>
      <w:marLeft w:val="0"/>
      <w:marRight w:val="0"/>
      <w:marTop w:val="0"/>
      <w:marBottom w:val="0"/>
      <w:divBdr>
        <w:top w:val="none" w:sz="0" w:space="0" w:color="auto"/>
        <w:left w:val="none" w:sz="0" w:space="0" w:color="auto"/>
        <w:bottom w:val="none" w:sz="0" w:space="0" w:color="auto"/>
        <w:right w:val="none" w:sz="0" w:space="0" w:color="auto"/>
      </w:divBdr>
    </w:div>
    <w:div w:id="18765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4756</Words>
  <Characters>26159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2017-03-22T21:35:00Z</cp:lastPrinted>
  <dcterms:created xsi:type="dcterms:W3CDTF">2017-04-28T13:58:00Z</dcterms:created>
  <dcterms:modified xsi:type="dcterms:W3CDTF">2017-04-28T13:58:00Z</dcterms:modified>
</cp:coreProperties>
</file>